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10E90" w14:textId="12AF9473" w:rsidR="00114CBE" w:rsidRDefault="000C7355">
      <w:pPr>
        <w:rPr>
          <w:rFonts w:eastAsia="Times New Roman"/>
        </w:rPr>
      </w:pPr>
      <w:r>
        <w:rPr>
          <w:rFonts w:eastAsia="Times New Roman"/>
        </w:rPr>
        <w:t>Isolamento termo-acustico per tetti a falda e coperture piane KNAUF INSULATION SMARTROOF ULTRA (λ</w:t>
      </w:r>
      <w:r>
        <w:rPr>
          <w:rFonts w:eastAsia="Times New Roman"/>
          <w:vertAlign w:val="subscript"/>
        </w:rPr>
        <w:t>D</w:t>
      </w:r>
      <w:r>
        <w:rPr>
          <w:rFonts w:eastAsia="Times New Roman"/>
        </w:rPr>
        <w:t xml:space="preserve"> 0,036 W/mK), </w:t>
      </w:r>
      <w:r w:rsidR="00755950">
        <w:t>rispondente ai requisiti del DM 23 giugno 2022 n. 256 dei Criteri Ambientali Minimi (CAM), paragrafo 2.5.7, inserito nella Gazzetta Ufficiale n. 183 del 6 agosto 2022</w:t>
      </w:r>
      <w:r>
        <w:t>,</w:t>
      </w:r>
      <w:r>
        <w:rPr>
          <w:rFonts w:eastAsia="Times New Roman"/>
        </w:rPr>
        <w:t xml:space="preserve"> composto da pannelli rigidi in lana minerale di roccia ad alta densità, negli spessori da 40 a 160 mm.</w:t>
      </w:r>
    </w:p>
    <w:p w14:paraId="2BD84CB5" w14:textId="77777777" w:rsidR="00114CBE" w:rsidRDefault="000C7355">
      <w:pPr>
        <w:divId w:val="150953560"/>
        <w:rPr>
          <w:rFonts w:eastAsia="Times New Roman"/>
        </w:rPr>
      </w:pPr>
      <w:r>
        <w:rPr>
          <w:rFonts w:eastAsia="Times New Roman"/>
        </w:rPr>
        <w:t>Fornitura e posa di lastra isolante SMARTROOF ULTRA in lana minerale di roccia ad alta densità, idonea per l'isolamento termico e acustico di tetti a falda e piani, costituita da fibre di rocce (98% - mix di materia prima di estrazione da cava e materiale riciclato), resine termoindurenti (2%), olio minerale e altri speciali additivi che rendono il prodotto finito idrorepellente e non idrofilo, esente da sostanze dannose o pericolose, imputrescibile, inattaccabile dagli acidi, inerte e inalterabile nel tempo.</w:t>
      </w:r>
    </w:p>
    <w:p w14:paraId="24037D8B" w14:textId="77777777" w:rsidR="00114CBE" w:rsidRDefault="00114CBE">
      <w:pPr>
        <w:divId w:val="150953560"/>
        <w:rPr>
          <w:rFonts w:eastAsia="Times New Roman"/>
        </w:rPr>
      </w:pPr>
    </w:p>
    <w:p w14:paraId="34F40368" w14:textId="77777777" w:rsidR="00114CBE" w:rsidRDefault="000C7355">
      <w:pPr>
        <w:divId w:val="96601551"/>
        <w:rPr>
          <w:rFonts w:eastAsia="Times New Roman"/>
        </w:rPr>
      </w:pPr>
      <w:r>
        <w:rPr>
          <w:rFonts w:eastAsia="Times New Roman"/>
        </w:rPr>
        <w:t>Il prodotto deve avere le seguenti caratteristiche tecnico-prestazionali ed applicative peculiari &gt; dimensioni pannelli: 600 x 1000 mm; conducibilità termica dichiarata: λ</w:t>
      </w:r>
      <w:r>
        <w:rPr>
          <w:rFonts w:eastAsia="Times New Roman"/>
          <w:vertAlign w:val="subscript"/>
        </w:rPr>
        <w:t>D</w:t>
      </w:r>
      <w:r>
        <w:rPr>
          <w:rFonts w:eastAsia="Times New Roman"/>
        </w:rPr>
        <w:t xml:space="preserve"> 0,037 W/mK per spessori da 40 a 60 mm,</w:t>
      </w:r>
      <w:r>
        <w:rPr>
          <w:rFonts w:eastAsia="Times New Roman"/>
          <w:b/>
        </w:rPr>
        <w:t xml:space="preserve"> λ</w:t>
      </w:r>
      <w:r>
        <w:rPr>
          <w:rFonts w:eastAsia="Times New Roman"/>
          <w:b/>
          <w:vertAlign w:val="subscript"/>
        </w:rPr>
        <w:t>D</w:t>
      </w:r>
      <w:r>
        <w:rPr>
          <w:rFonts w:eastAsia="Times New Roman"/>
          <w:b/>
        </w:rPr>
        <w:t xml:space="preserve"> 0,036 W/mK</w:t>
      </w:r>
      <w:r>
        <w:rPr>
          <w:rFonts w:eastAsia="Times New Roman"/>
        </w:rPr>
        <w:t xml:space="preserve"> per spessori da 80 a 160 mm (UNI EN 13162 e 12667); spessori: da 40 a 160 mm; reazione al fuoco (Euroclasse): A1 (EN 13501-1); calore specifico: 1.030 J/kgK (EN 10456); resistenza al passaggio del vapore acqueo µ: 1 (EN 12086); assorbimento d'acqua a breve termine - WS: ≤ 1,0 kg/m² (EN 1609); assorbimento d'acqua a lungo termine – WL(P): ≤ 3,0 kg/m² (EN 12087); resistenza a compressione con schiacciamento del 10% - CS (10): ≥ 50 kPa (EN 826); resistenza al carico puntuale PL (5): 550 N (EN 12430); temperatura di fusione lana di roccia: &gt; 1.000 °C; classe di tolleranza di spessore - T: T5 (-1% o 1 mm).</w:t>
      </w:r>
    </w:p>
    <w:p w14:paraId="10337251" w14:textId="77777777" w:rsidR="00114CBE" w:rsidRDefault="00114CBE">
      <w:pPr>
        <w:divId w:val="96601551"/>
        <w:rPr>
          <w:rFonts w:eastAsia="Times New Roman"/>
        </w:rPr>
      </w:pPr>
    </w:p>
    <w:p w14:paraId="20B5567C" w14:textId="77777777" w:rsidR="00114CBE" w:rsidRDefault="000C7355">
      <w:pPr>
        <w:divId w:val="96601551"/>
        <w:rPr>
          <w:rFonts w:eastAsia="Times New Roman"/>
        </w:rPr>
      </w:pPr>
      <w:r>
        <w:rPr>
          <w:rFonts w:eastAsia="Times New Roman"/>
        </w:rPr>
        <w:t>CERTIFICAZIONI &gt; Certificato Euceb a garanzia della biosolubilità e del rispetto della nota "Q" come da Regolamento (CE) n. 1272/2008 e successivi aggiornamenti; certificato EPD (Environmental Product Declaration - etichetta ambientale di tipo III) rilasciato da ente terzo indipendente secondo ISO 14025 ed EN 15804.</w:t>
      </w:r>
    </w:p>
    <w:p w14:paraId="67C38A58" w14:textId="77777777" w:rsidR="00114CBE" w:rsidRDefault="00114CBE">
      <w:pPr>
        <w:divId w:val="96601551"/>
        <w:rPr>
          <w:rFonts w:eastAsia="Times New Roman"/>
        </w:rPr>
      </w:pPr>
    </w:p>
    <w:p w14:paraId="539F2DC1" w14:textId="77777777" w:rsidR="00114CBE" w:rsidRDefault="000C7355">
      <w:pPr>
        <w:divId w:val="1804156866"/>
        <w:rPr>
          <w:rFonts w:eastAsia="Times New Roman"/>
        </w:rPr>
      </w:pPr>
      <w:r>
        <w:rPr>
          <w:rFonts w:eastAsia="Times New Roman"/>
        </w:rPr>
        <w:t>Le lavorazioni devono attenersi scrupolosamente al progetto esecutivo e alle disposizioni tecniche del Direttore dei Lavori o della Committenza, conformandosi nella loro realizzazione, a tutte le prescrizioni contenute contrattualmente nel capitolato d'appalto.</w:t>
      </w:r>
    </w:p>
    <w:sectPr w:rsidR="00114C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184F3" w14:textId="77777777" w:rsidR="00DC1F0A" w:rsidRDefault="00DC1F0A" w:rsidP="00755950">
      <w:r>
        <w:separator/>
      </w:r>
    </w:p>
  </w:endnote>
  <w:endnote w:type="continuationSeparator" w:id="0">
    <w:p w14:paraId="4B8574BA" w14:textId="77777777" w:rsidR="00DC1F0A" w:rsidRDefault="00DC1F0A" w:rsidP="00755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23AC8" w14:textId="77777777" w:rsidR="00DC1F0A" w:rsidRDefault="00DC1F0A" w:rsidP="00755950">
      <w:r>
        <w:separator/>
      </w:r>
    </w:p>
  </w:footnote>
  <w:footnote w:type="continuationSeparator" w:id="0">
    <w:p w14:paraId="59797A27" w14:textId="77777777" w:rsidR="00DC1F0A" w:rsidRDefault="00DC1F0A" w:rsidP="00755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55"/>
    <w:rsid w:val="000C7355"/>
    <w:rsid w:val="00114CBE"/>
    <w:rsid w:val="00755950"/>
    <w:rsid w:val="00DC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BD868E"/>
  <w15:chartTrackingRefBased/>
  <w15:docId w15:val="{E2B9B1BB-5638-4AAD-ADCF-A48B82C5C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1971</Characters>
  <Application>Microsoft Office Word</Application>
  <DocSecurity>0</DocSecurity>
  <Lines>16</Lines>
  <Paragraphs>4</Paragraphs>
  <ScaleCrop>false</ScaleCrop>
  <Company>Knauf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Amatista, Ettore</dc:creator>
  <cp:keywords/>
  <dc:description/>
  <cp:lastModifiedBy>Amatista, Ettore</cp:lastModifiedBy>
  <cp:revision>3</cp:revision>
  <dcterms:created xsi:type="dcterms:W3CDTF">2022-10-24T13:49:00Z</dcterms:created>
  <dcterms:modified xsi:type="dcterms:W3CDTF">2022-10-24T13:51:00Z</dcterms:modified>
</cp:coreProperties>
</file>